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9" w:rsidRPr="001F36B4" w:rsidRDefault="00626789" w:rsidP="00626789">
      <w:pPr>
        <w:rPr>
          <w:b/>
          <w:sz w:val="22"/>
          <w:szCs w:val="20"/>
        </w:rPr>
      </w:pPr>
      <w:bookmarkStart w:id="0" w:name="_GoBack"/>
      <w:bookmarkEnd w:id="0"/>
      <w:r w:rsidRPr="001F36B4">
        <w:rPr>
          <w:b/>
          <w:sz w:val="22"/>
          <w:szCs w:val="20"/>
        </w:rPr>
        <w:t>Bilaga 1</w:t>
      </w:r>
      <w:r>
        <w:rPr>
          <w:b/>
          <w:sz w:val="22"/>
          <w:szCs w:val="20"/>
        </w:rPr>
        <w:t xml:space="preserve"> till Brf Kungsgranens stadgar </w:t>
      </w:r>
      <w:r>
        <w:rPr>
          <w:b/>
          <w:sz w:val="22"/>
          <w:szCs w:val="20"/>
        </w:rPr>
        <w:tab/>
        <w:t xml:space="preserve"> </w:t>
      </w:r>
    </w:p>
    <w:p w:rsidR="00626789" w:rsidRDefault="00626789" w:rsidP="00626789">
      <w:pPr>
        <w:rPr>
          <w:b/>
          <w:sz w:val="20"/>
          <w:szCs w:val="20"/>
        </w:rPr>
      </w:pPr>
    </w:p>
    <w:p w:rsidR="00626789" w:rsidRDefault="00626789" w:rsidP="00626789">
      <w:pPr>
        <w:rPr>
          <w:b/>
          <w:sz w:val="20"/>
          <w:szCs w:val="20"/>
        </w:rPr>
      </w:pPr>
    </w:p>
    <w:p w:rsidR="00626789" w:rsidRDefault="00626789" w:rsidP="00626789">
      <w:pPr>
        <w:rPr>
          <w:b/>
          <w:sz w:val="20"/>
          <w:szCs w:val="20"/>
        </w:rPr>
      </w:pPr>
    </w:p>
    <w:p w:rsidR="00626789" w:rsidRPr="001F36B4" w:rsidRDefault="00626789" w:rsidP="00626789">
      <w:pPr>
        <w:rPr>
          <w:b/>
          <w:sz w:val="20"/>
          <w:szCs w:val="20"/>
        </w:rPr>
      </w:pPr>
      <w:r w:rsidRPr="001F36B4">
        <w:rPr>
          <w:b/>
          <w:sz w:val="20"/>
          <w:szCs w:val="20"/>
        </w:rPr>
        <w:t>Byggnation av altan</w:t>
      </w:r>
    </w:p>
    <w:p w:rsidR="00626789" w:rsidRPr="001F36B4" w:rsidRDefault="00626789" w:rsidP="00626789">
      <w:pPr>
        <w:tabs>
          <w:tab w:val="left" w:pos="284"/>
        </w:tabs>
        <w:rPr>
          <w:sz w:val="20"/>
          <w:szCs w:val="20"/>
        </w:rPr>
      </w:pPr>
      <w:r w:rsidRPr="001F36B4">
        <w:rPr>
          <w:b/>
          <w:sz w:val="20"/>
          <w:szCs w:val="20"/>
        </w:rPr>
        <w:t>-</w:t>
      </w:r>
      <w:r w:rsidRPr="001F36B4">
        <w:rPr>
          <w:b/>
          <w:sz w:val="20"/>
          <w:szCs w:val="20"/>
        </w:rPr>
        <w:tab/>
      </w:r>
      <w:r w:rsidRPr="001F36B4">
        <w:rPr>
          <w:sz w:val="20"/>
          <w:szCs w:val="20"/>
        </w:rPr>
        <w:t>Skriftligt beslut från BRFs styrelse krävs.</w:t>
      </w:r>
    </w:p>
    <w:p w:rsidR="00626789" w:rsidRPr="001F36B4" w:rsidRDefault="00626789" w:rsidP="00626789">
      <w:pPr>
        <w:tabs>
          <w:tab w:val="left" w:pos="284"/>
        </w:tabs>
        <w:rPr>
          <w:sz w:val="20"/>
          <w:szCs w:val="20"/>
        </w:rPr>
      </w:pPr>
      <w:r w:rsidRPr="001F36B4">
        <w:rPr>
          <w:sz w:val="20"/>
          <w:szCs w:val="20"/>
        </w:rPr>
        <w:t>-</w:t>
      </w:r>
      <w:r w:rsidRPr="001F36B4">
        <w:rPr>
          <w:sz w:val="20"/>
          <w:szCs w:val="20"/>
        </w:rPr>
        <w:tab/>
        <w:t>Altan skall byggas på fackmannamässigt sätt och i överensstämmelse med husets övriga altaner.</w:t>
      </w:r>
    </w:p>
    <w:p w:rsidR="00626789" w:rsidRPr="001F36B4" w:rsidRDefault="00626789" w:rsidP="00626789">
      <w:pPr>
        <w:tabs>
          <w:tab w:val="left" w:pos="284"/>
        </w:tabs>
        <w:rPr>
          <w:sz w:val="20"/>
          <w:szCs w:val="20"/>
        </w:rPr>
      </w:pPr>
      <w:r w:rsidRPr="001F36B4">
        <w:rPr>
          <w:sz w:val="20"/>
          <w:szCs w:val="20"/>
        </w:rPr>
        <w:t>-</w:t>
      </w:r>
      <w:r w:rsidRPr="001F36B4">
        <w:rPr>
          <w:sz w:val="20"/>
          <w:szCs w:val="20"/>
        </w:rPr>
        <w:tab/>
        <w:t xml:space="preserve">Altanbygge bekostas av </w:t>
      </w:r>
      <w:r w:rsidR="00652719">
        <w:rPr>
          <w:sz w:val="20"/>
          <w:szCs w:val="20"/>
        </w:rPr>
        <w:t>BR-havaren</w:t>
      </w:r>
      <w:r w:rsidRPr="001F36B4">
        <w:rPr>
          <w:sz w:val="20"/>
          <w:szCs w:val="20"/>
        </w:rPr>
        <w:t>.</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Altan skall byggas så att den inte utgör hinder för framtida reparationer av byggnaden eller målning av fasad. </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Altanen får ej byggas så att den orsakar åverkan på husets fasad.</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Innehavaren av altanen har ansvar att på egen bekostnad flytta altanen om BRF behöver arbeta med reparationer eller någon form av arbete på fastigheten där altanen utgör hinder för detta arbete.</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r>
      <w:r w:rsidR="00652719">
        <w:rPr>
          <w:sz w:val="20"/>
          <w:szCs w:val="20"/>
        </w:rPr>
        <w:t>BR-havaren</w:t>
      </w:r>
      <w:r w:rsidRPr="001F36B4">
        <w:rPr>
          <w:sz w:val="20"/>
          <w:szCs w:val="20"/>
        </w:rPr>
        <w:t xml:space="preserve"> har fullt ansvar för skötsel och underhåll av altanen.</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Altaner på framsidan av loftgångshusen skall byggas i linje med redan befintliga altaner så att mått och storlek blir snarlika. Förtydligande: Med befintliga altaner menas Dina grannars altaner i samma hus.</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Altaner på baksidan av husen får </w:t>
      </w:r>
      <w:r w:rsidR="00380A2E">
        <w:rPr>
          <w:sz w:val="20"/>
          <w:szCs w:val="20"/>
        </w:rPr>
        <w:t xml:space="preserve">normalt </w:t>
      </w:r>
      <w:r w:rsidRPr="001F36B4">
        <w:rPr>
          <w:sz w:val="20"/>
          <w:szCs w:val="20"/>
        </w:rPr>
        <w:t>byggas ut från fasaden med en maxlängd av ca 2,5 meter.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Säljs bostadsrätten övergår allt ansvar för altanerna till den nya ägaren. Säljaren är skyldig att informera den nya ägaren om detta!</w:t>
      </w:r>
    </w:p>
    <w:p w:rsidR="00626789" w:rsidRPr="001F36B4" w:rsidRDefault="00626789" w:rsidP="00626789">
      <w:pPr>
        <w:tabs>
          <w:tab w:val="left" w:pos="284"/>
        </w:tabs>
        <w:ind w:left="284" w:hanging="284"/>
        <w:rPr>
          <w:sz w:val="20"/>
          <w:szCs w:val="20"/>
        </w:rPr>
      </w:pPr>
    </w:p>
    <w:p w:rsidR="00626789" w:rsidRDefault="00626789" w:rsidP="00626789">
      <w:pPr>
        <w:tabs>
          <w:tab w:val="left" w:pos="284"/>
        </w:tabs>
        <w:ind w:left="284" w:hanging="284"/>
        <w:rPr>
          <w:b/>
          <w:sz w:val="20"/>
          <w:szCs w:val="20"/>
        </w:rPr>
      </w:pPr>
    </w:p>
    <w:p w:rsidR="00626789" w:rsidRPr="001F36B4" w:rsidRDefault="00626789" w:rsidP="00626789">
      <w:pPr>
        <w:tabs>
          <w:tab w:val="left" w:pos="284"/>
        </w:tabs>
        <w:ind w:left="284" w:hanging="284"/>
        <w:rPr>
          <w:sz w:val="20"/>
          <w:szCs w:val="20"/>
        </w:rPr>
      </w:pPr>
      <w:r w:rsidRPr="001F36B4">
        <w:rPr>
          <w:b/>
          <w:sz w:val="20"/>
          <w:szCs w:val="20"/>
        </w:rPr>
        <w:t xml:space="preserve">Ytterdörr, balkong- </w:t>
      </w:r>
      <w:r w:rsidR="00A41093">
        <w:rPr>
          <w:b/>
          <w:sz w:val="20"/>
          <w:szCs w:val="20"/>
        </w:rPr>
        <w:t xml:space="preserve">förråds- </w:t>
      </w:r>
      <w:r w:rsidRPr="001F36B4">
        <w:rPr>
          <w:b/>
          <w:sz w:val="20"/>
          <w:szCs w:val="20"/>
        </w:rPr>
        <w:t xml:space="preserve">eller altandörr </w:t>
      </w:r>
      <w:r w:rsidR="00B340CC">
        <w:rPr>
          <w:b/>
          <w:sz w:val="20"/>
          <w:szCs w:val="20"/>
        </w:rPr>
        <w:t xml:space="preserve">samt </w:t>
      </w:r>
      <w:r w:rsidRPr="001F36B4">
        <w:rPr>
          <w:b/>
          <w:sz w:val="20"/>
          <w:szCs w:val="20"/>
        </w:rPr>
        <w:t>fönster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Skriftligt beslut från BRFs styrelse krävs för byte av ytterdörr, </w:t>
      </w:r>
      <w:r w:rsidR="00917C4A" w:rsidRPr="001F36B4">
        <w:rPr>
          <w:sz w:val="20"/>
          <w:szCs w:val="20"/>
        </w:rPr>
        <w:t>balkong-</w:t>
      </w:r>
      <w:r w:rsidR="00917C4A">
        <w:rPr>
          <w:sz w:val="20"/>
          <w:szCs w:val="20"/>
        </w:rPr>
        <w:t>,</w:t>
      </w:r>
      <w:r w:rsidR="00A41093">
        <w:rPr>
          <w:sz w:val="20"/>
          <w:szCs w:val="20"/>
        </w:rPr>
        <w:t xml:space="preserve"> förråds</w:t>
      </w:r>
      <w:r w:rsidR="00917C4A">
        <w:rPr>
          <w:sz w:val="20"/>
          <w:szCs w:val="20"/>
        </w:rPr>
        <w:t>-</w:t>
      </w:r>
      <w:r w:rsidR="00A41093">
        <w:rPr>
          <w:sz w:val="20"/>
          <w:szCs w:val="20"/>
        </w:rPr>
        <w:t xml:space="preserve"> </w:t>
      </w:r>
      <w:r w:rsidRPr="001F36B4">
        <w:rPr>
          <w:sz w:val="20"/>
          <w:szCs w:val="20"/>
        </w:rPr>
        <w:t xml:space="preserve">eller altandörr samt fönster. </w:t>
      </w:r>
    </w:p>
    <w:p w:rsidR="00626789" w:rsidRPr="001F36B4" w:rsidRDefault="00626789" w:rsidP="00626789">
      <w:pPr>
        <w:tabs>
          <w:tab w:val="left" w:pos="284"/>
        </w:tabs>
        <w:ind w:left="284" w:hanging="284"/>
        <w:rPr>
          <w:sz w:val="20"/>
          <w:szCs w:val="20"/>
        </w:rPr>
      </w:pPr>
    </w:p>
    <w:p w:rsidR="00626789" w:rsidRDefault="00626789" w:rsidP="00626789">
      <w:pPr>
        <w:tabs>
          <w:tab w:val="left" w:pos="284"/>
        </w:tabs>
        <w:ind w:left="284" w:hanging="284"/>
        <w:rPr>
          <w:b/>
          <w:sz w:val="20"/>
          <w:szCs w:val="20"/>
        </w:rPr>
      </w:pPr>
    </w:p>
    <w:p w:rsidR="00626789" w:rsidRPr="001F36B4" w:rsidRDefault="00626789" w:rsidP="00626789">
      <w:pPr>
        <w:tabs>
          <w:tab w:val="left" w:pos="284"/>
        </w:tabs>
        <w:ind w:left="284" w:hanging="284"/>
        <w:rPr>
          <w:b/>
          <w:sz w:val="20"/>
          <w:szCs w:val="20"/>
        </w:rPr>
      </w:pPr>
      <w:r w:rsidRPr="001F36B4">
        <w:rPr>
          <w:b/>
          <w:sz w:val="20"/>
          <w:szCs w:val="20"/>
        </w:rPr>
        <w:t>Installation av altandörr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Godkänt beslut från Byggnadsnämnden i Kungsbacka krävs.</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Skriftligt beslut från BRFs styrelse krävs.</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Montering av altandörr skall ske fackmannamässigt.</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Montering av altandörr bekostas av </w:t>
      </w:r>
      <w:r w:rsidR="00652719">
        <w:rPr>
          <w:sz w:val="20"/>
          <w:szCs w:val="20"/>
        </w:rPr>
        <w:t>BR-havaren</w:t>
      </w:r>
      <w:r w:rsidRPr="001F36B4">
        <w:rPr>
          <w:sz w:val="20"/>
          <w:szCs w:val="20"/>
        </w:rPr>
        <w:t>.</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Den som installerar altandörr ansvarar själv för dess underhåll och eventuella framtida reparationer.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Säljs bostadsrätten övergår allt ansvar för altandörrar till den nya ägaren. Säljaren är skyldig att informera den nya ägaren om detta!</w:t>
      </w:r>
    </w:p>
    <w:p w:rsidR="00626789" w:rsidRPr="001F36B4" w:rsidRDefault="00626789" w:rsidP="00626789">
      <w:pPr>
        <w:tabs>
          <w:tab w:val="left" w:pos="284"/>
        </w:tabs>
        <w:ind w:left="284" w:hanging="284"/>
        <w:rPr>
          <w:sz w:val="20"/>
          <w:szCs w:val="20"/>
        </w:rPr>
      </w:pPr>
    </w:p>
    <w:p w:rsidR="00626789" w:rsidRDefault="00626789" w:rsidP="00626789">
      <w:pPr>
        <w:tabs>
          <w:tab w:val="left" w:pos="284"/>
        </w:tabs>
        <w:ind w:left="284" w:hanging="284"/>
        <w:rPr>
          <w:b/>
          <w:sz w:val="20"/>
          <w:szCs w:val="20"/>
        </w:rPr>
      </w:pPr>
    </w:p>
    <w:p w:rsidR="00626789" w:rsidRPr="001F36B4" w:rsidRDefault="00626789" w:rsidP="00626789">
      <w:pPr>
        <w:tabs>
          <w:tab w:val="left" w:pos="284"/>
        </w:tabs>
        <w:ind w:left="284" w:hanging="284"/>
        <w:rPr>
          <w:sz w:val="20"/>
          <w:szCs w:val="20"/>
        </w:rPr>
      </w:pPr>
      <w:r w:rsidRPr="001F36B4">
        <w:rPr>
          <w:b/>
          <w:sz w:val="20"/>
          <w:szCs w:val="20"/>
        </w:rPr>
        <w:t>Installation av markiser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Skriftligt beslut från BRFs styrelse krävs. </w:t>
      </w:r>
      <w:r w:rsidR="00652719">
        <w:rPr>
          <w:sz w:val="20"/>
          <w:szCs w:val="20"/>
        </w:rPr>
        <w:t>BR-havaren</w:t>
      </w:r>
      <w:r w:rsidRPr="001F36B4">
        <w:rPr>
          <w:sz w:val="20"/>
          <w:szCs w:val="20"/>
        </w:rPr>
        <w:t xml:space="preserve"> ansvarar för eventuella skador på fasad som kan härledas till montering av markis.</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Säljs bostadsrätten övergår allt ansvar för markiser till den nya ägaren. Säljaren är skyldig att informera den nya ägaren om detta!</w:t>
      </w:r>
    </w:p>
    <w:p w:rsidR="00626789" w:rsidRDefault="00626789" w:rsidP="00626789">
      <w:pPr>
        <w:tabs>
          <w:tab w:val="left" w:pos="284"/>
        </w:tabs>
        <w:ind w:left="284" w:hanging="284"/>
        <w:rPr>
          <w:b/>
          <w:sz w:val="20"/>
          <w:szCs w:val="20"/>
        </w:rPr>
      </w:pPr>
    </w:p>
    <w:p w:rsidR="00626789" w:rsidRDefault="00626789" w:rsidP="00626789">
      <w:pPr>
        <w:tabs>
          <w:tab w:val="left" w:pos="284"/>
        </w:tabs>
        <w:ind w:left="284" w:hanging="284"/>
        <w:rPr>
          <w:b/>
          <w:sz w:val="20"/>
          <w:szCs w:val="20"/>
        </w:rPr>
      </w:pPr>
    </w:p>
    <w:p w:rsidR="00626789" w:rsidRPr="001F36B4" w:rsidRDefault="00626789" w:rsidP="00626789">
      <w:pPr>
        <w:tabs>
          <w:tab w:val="left" w:pos="284"/>
        </w:tabs>
        <w:ind w:left="284" w:hanging="284"/>
        <w:rPr>
          <w:b/>
          <w:sz w:val="20"/>
          <w:szCs w:val="20"/>
        </w:rPr>
      </w:pPr>
      <w:r w:rsidRPr="001F36B4">
        <w:rPr>
          <w:b/>
          <w:sz w:val="20"/>
          <w:szCs w:val="20"/>
        </w:rPr>
        <w:t>Grönområde, gräsmattor</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Varje BR-innehavare äger rätt anlägga rabatt i anslutning till sin bostadsrätt. Skötsel av densamma ansvarar </w:t>
      </w:r>
      <w:r w:rsidR="00652719">
        <w:rPr>
          <w:sz w:val="20"/>
          <w:szCs w:val="20"/>
        </w:rPr>
        <w:t>BR-havaren</w:t>
      </w:r>
      <w:r w:rsidRPr="001F36B4">
        <w:rPr>
          <w:sz w:val="20"/>
          <w:szCs w:val="20"/>
        </w:rPr>
        <w:t xml:space="preserve"> för. </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Om </w:t>
      </w:r>
      <w:r w:rsidR="00652719">
        <w:rPr>
          <w:sz w:val="20"/>
          <w:szCs w:val="20"/>
        </w:rPr>
        <w:t>BR-havaren</w:t>
      </w:r>
      <w:r w:rsidRPr="001F36B4">
        <w:rPr>
          <w:sz w:val="20"/>
          <w:szCs w:val="20"/>
        </w:rPr>
        <w:t xml:space="preserve"> ej sköter/ansar anlagd rabatt äger BRF rätt återta rabatten och anlägga gräsmatta. Kostnader för detta återställande debiteras </w:t>
      </w:r>
      <w:r w:rsidR="00652719">
        <w:rPr>
          <w:sz w:val="20"/>
          <w:szCs w:val="20"/>
        </w:rPr>
        <w:t>BR-havaren</w:t>
      </w:r>
      <w:r w:rsidRPr="001F36B4">
        <w:rPr>
          <w:sz w:val="20"/>
          <w:szCs w:val="20"/>
        </w:rPr>
        <w:t>.</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Vid anläggning av rabatt måste hänsyn tas så att BRF enkelt kan komma till för att klippa gräsmattorna.</w:t>
      </w:r>
    </w:p>
    <w:p w:rsidR="00626789" w:rsidRPr="001F36B4" w:rsidRDefault="00626789" w:rsidP="00626789">
      <w:pPr>
        <w:tabs>
          <w:tab w:val="left" w:pos="284"/>
        </w:tabs>
        <w:ind w:left="284" w:hanging="284"/>
        <w:rPr>
          <w:sz w:val="20"/>
          <w:szCs w:val="20"/>
        </w:rPr>
      </w:pPr>
      <w:r w:rsidRPr="001F36B4">
        <w:rPr>
          <w:sz w:val="20"/>
          <w:szCs w:val="20"/>
        </w:rPr>
        <w:t>-</w:t>
      </w:r>
      <w:r w:rsidRPr="001F36B4">
        <w:rPr>
          <w:sz w:val="20"/>
          <w:szCs w:val="20"/>
        </w:rPr>
        <w:tab/>
        <w:t xml:space="preserve">Inga planteringar, växter eller buskar får vara närmare än 0,5 meter från fasaden. Detta för att möjliggöra enkla fasadbesiktningar och hindra skadlig fukt från att bindas i fasaden. </w:t>
      </w:r>
    </w:p>
    <w:p w:rsidR="00750744" w:rsidRPr="00584B1C" w:rsidRDefault="00584B1C" w:rsidP="00584B1C">
      <w:r>
        <w:t xml:space="preserve"> </w:t>
      </w:r>
    </w:p>
    <w:sectPr w:rsidR="00750744" w:rsidRPr="00584B1C" w:rsidSect="00C06280">
      <w:headerReference w:type="default" r:id="rId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36" w:rsidRDefault="00704736">
      <w:r>
        <w:separator/>
      </w:r>
    </w:p>
  </w:endnote>
  <w:endnote w:type="continuationSeparator" w:id="0">
    <w:p w:rsidR="00704736" w:rsidRDefault="0070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2E" w:rsidRDefault="00C60E2E">
    <w:pPr>
      <w:pStyle w:val="Sidfot"/>
      <w:rPr>
        <w:rFonts w:ascii="Palatino Linotype" w:hAnsi="Palatino Linotype"/>
        <w:b/>
        <w:sz w:val="20"/>
        <w:szCs w:val="20"/>
      </w:rPr>
    </w:pPr>
    <w:r>
      <w:rPr>
        <w:rFonts w:ascii="Palatino Linotype" w:hAnsi="Palatino Linotype"/>
        <w:b/>
        <w:sz w:val="20"/>
        <w:szCs w:val="20"/>
      </w:rPr>
      <w:t>__________________________________________________________________________________________</w:t>
    </w:r>
  </w:p>
  <w:p w:rsidR="00C60E2E" w:rsidRPr="00B70D38" w:rsidRDefault="00C60E2E">
    <w:pPr>
      <w:pStyle w:val="Sidfot"/>
      <w:rPr>
        <w:sz w:val="16"/>
        <w:szCs w:val="16"/>
      </w:rPr>
    </w:pPr>
  </w:p>
  <w:p w:rsidR="00C60E2E" w:rsidRDefault="00C60E2E" w:rsidP="00B70D38">
    <w:pPr>
      <w:pStyle w:val="Sidfot"/>
      <w:jc w:val="center"/>
      <w:rPr>
        <w:sz w:val="16"/>
        <w:szCs w:val="16"/>
      </w:rPr>
    </w:pPr>
    <w:r w:rsidRPr="00B70D38">
      <w:rPr>
        <w:b/>
        <w:sz w:val="16"/>
        <w:szCs w:val="16"/>
      </w:rPr>
      <w:t>Brf Kungsgranen</w:t>
    </w:r>
    <w:r>
      <w:rPr>
        <w:sz w:val="16"/>
        <w:szCs w:val="16"/>
      </w:rPr>
      <w:t xml:space="preserve">  </w:t>
    </w:r>
    <w:r>
      <w:rPr>
        <w:rFonts w:ascii="Verdana" w:hAnsi="Verdana"/>
        <w:sz w:val="16"/>
        <w:szCs w:val="16"/>
      </w:rPr>
      <w:t>•</w:t>
    </w:r>
    <w:r>
      <w:rPr>
        <w:sz w:val="16"/>
        <w:szCs w:val="16"/>
      </w:rPr>
      <w:t xml:space="preserve">  Wallingatan 11  </w:t>
    </w:r>
    <w:r>
      <w:rPr>
        <w:rFonts w:ascii="Verdana" w:hAnsi="Verdana"/>
        <w:sz w:val="16"/>
        <w:szCs w:val="16"/>
      </w:rPr>
      <w:t xml:space="preserve">• </w:t>
    </w:r>
    <w:r>
      <w:rPr>
        <w:sz w:val="16"/>
        <w:szCs w:val="16"/>
      </w:rPr>
      <w:t xml:space="preserve"> 43441 Kungsbacka</w:t>
    </w:r>
  </w:p>
  <w:p w:rsidR="00C60E2E" w:rsidRDefault="00C60E2E" w:rsidP="00B70D38">
    <w:pPr>
      <w:pStyle w:val="Sidfot"/>
      <w:jc w:val="center"/>
      <w:rPr>
        <w:sz w:val="16"/>
        <w:szCs w:val="16"/>
      </w:rPr>
    </w:pPr>
    <w:r>
      <w:rPr>
        <w:sz w:val="16"/>
        <w:szCs w:val="16"/>
      </w:rPr>
      <w:t xml:space="preserve">Org.nr. 769609-5509  </w:t>
    </w:r>
    <w:r>
      <w:rPr>
        <w:rFonts w:ascii="Verdana" w:hAnsi="Verdana"/>
        <w:sz w:val="16"/>
        <w:szCs w:val="16"/>
      </w:rPr>
      <w:t xml:space="preserve">• </w:t>
    </w:r>
    <w:r>
      <w:rPr>
        <w:sz w:val="16"/>
        <w:szCs w:val="16"/>
      </w:rPr>
      <w:t xml:space="preserve"> Bankgiro 5335-6887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36" w:rsidRDefault="00704736">
      <w:r>
        <w:separator/>
      </w:r>
    </w:p>
  </w:footnote>
  <w:footnote w:type="continuationSeparator" w:id="0">
    <w:p w:rsidR="00704736" w:rsidRDefault="0070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E2E" w:rsidRDefault="009D62E2" w:rsidP="00C20ECB">
    <w:pPr>
      <w:pStyle w:val="Sidhuvud"/>
      <w:jc w:val="center"/>
      <w:rPr>
        <w:rFonts w:ascii="Palatino Linotype" w:hAnsi="Palatino Linotype"/>
        <w:b/>
        <w:sz w:val="20"/>
        <w:szCs w:val="20"/>
      </w:rPr>
    </w:pPr>
    <w:r>
      <w:rPr>
        <w:noProof/>
      </w:rPr>
      <w:drawing>
        <wp:inline distT="0" distB="0" distL="0" distR="0">
          <wp:extent cx="333375" cy="6096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333375" cy="609600"/>
                  </a:xfrm>
                  <a:prstGeom prst="rect">
                    <a:avLst/>
                  </a:prstGeom>
                  <a:noFill/>
                  <a:ln w="9525">
                    <a:noFill/>
                    <a:miter lim="800000"/>
                    <a:headEnd/>
                    <a:tailEnd/>
                  </a:ln>
                </pic:spPr>
              </pic:pic>
            </a:graphicData>
          </a:graphic>
        </wp:inline>
      </w:drawing>
    </w:r>
    <w:r w:rsidR="00C60E2E">
      <w:rPr>
        <w:noProof/>
      </w:rPr>
      <w:tab/>
    </w:r>
    <w:r w:rsidR="00C60E2E">
      <w:rPr>
        <w:noProof/>
      </w:rPr>
      <w:tab/>
    </w:r>
    <w:r w:rsidR="00C60E2E" w:rsidRPr="00D70D4A">
      <w:rPr>
        <w:rFonts w:ascii="Palatino Linotype" w:hAnsi="Palatino Linotype"/>
        <w:b/>
        <w:sz w:val="20"/>
        <w:szCs w:val="20"/>
      </w:rPr>
      <w:t>BRF Kungsgranen</w:t>
    </w:r>
  </w:p>
  <w:p w:rsidR="00C60E2E" w:rsidRDefault="00C60E2E" w:rsidP="00C20ECB">
    <w:pPr>
      <w:pStyle w:val="Sidhuvud"/>
      <w:jc w:val="center"/>
      <w:rPr>
        <w:rFonts w:ascii="Palatino Linotype" w:hAnsi="Palatino Linotype"/>
        <w:b/>
        <w:sz w:val="20"/>
        <w:szCs w:val="20"/>
      </w:rPr>
    </w:pPr>
    <w:r>
      <w:rPr>
        <w:rFonts w:ascii="Palatino Linotype" w:hAnsi="Palatino Linotype"/>
        <w:b/>
        <w:sz w:val="20"/>
        <w:szCs w:val="20"/>
      </w:rPr>
      <w:t>__________________________________________________________________________________________</w:t>
    </w:r>
  </w:p>
  <w:p w:rsidR="00C60E2E" w:rsidRPr="00C20ECB" w:rsidRDefault="00C60E2E" w:rsidP="00C20ECB">
    <w:pPr>
      <w:pStyle w:val="Sidhuvud"/>
      <w:jc w:val="center"/>
      <w:rPr>
        <w:rFonts w:ascii="Palatino Linotype" w:hAnsi="Palatino Linotyp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B1"/>
    <w:rsid w:val="00025080"/>
    <w:rsid w:val="00094F72"/>
    <w:rsid w:val="000A7E99"/>
    <w:rsid w:val="001520AE"/>
    <w:rsid w:val="00160417"/>
    <w:rsid w:val="0022643C"/>
    <w:rsid w:val="002F1566"/>
    <w:rsid w:val="00380A2E"/>
    <w:rsid w:val="003A0E39"/>
    <w:rsid w:val="003B4733"/>
    <w:rsid w:val="003E0E9E"/>
    <w:rsid w:val="003F6DFD"/>
    <w:rsid w:val="00417023"/>
    <w:rsid w:val="0045761C"/>
    <w:rsid w:val="004F1A9F"/>
    <w:rsid w:val="00584B1C"/>
    <w:rsid w:val="005E0F82"/>
    <w:rsid w:val="00626789"/>
    <w:rsid w:val="00652719"/>
    <w:rsid w:val="006744B7"/>
    <w:rsid w:val="006D3B72"/>
    <w:rsid w:val="00704736"/>
    <w:rsid w:val="00750744"/>
    <w:rsid w:val="007D5609"/>
    <w:rsid w:val="00831F81"/>
    <w:rsid w:val="008E3D10"/>
    <w:rsid w:val="00917C4A"/>
    <w:rsid w:val="009407A2"/>
    <w:rsid w:val="00946661"/>
    <w:rsid w:val="009C3B8B"/>
    <w:rsid w:val="009D62E2"/>
    <w:rsid w:val="009F1AEC"/>
    <w:rsid w:val="009F5F68"/>
    <w:rsid w:val="00A12CFF"/>
    <w:rsid w:val="00A41093"/>
    <w:rsid w:val="00AD68FF"/>
    <w:rsid w:val="00AE66EF"/>
    <w:rsid w:val="00AF4EDA"/>
    <w:rsid w:val="00B340CC"/>
    <w:rsid w:val="00B70D38"/>
    <w:rsid w:val="00B93F14"/>
    <w:rsid w:val="00BB276C"/>
    <w:rsid w:val="00C06280"/>
    <w:rsid w:val="00C20ECB"/>
    <w:rsid w:val="00C46BD5"/>
    <w:rsid w:val="00C60E2E"/>
    <w:rsid w:val="00C6382E"/>
    <w:rsid w:val="00D70D4A"/>
    <w:rsid w:val="00E37755"/>
    <w:rsid w:val="00E401AE"/>
    <w:rsid w:val="00E64AC7"/>
    <w:rsid w:val="00E86FB1"/>
    <w:rsid w:val="00EA2AB2"/>
    <w:rsid w:val="00EA6D87"/>
    <w:rsid w:val="00EC1BC2"/>
    <w:rsid w:val="00F900BE"/>
    <w:rsid w:val="00FB6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47B84-C96A-4C15-A96F-6B5BE4A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3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20ECB"/>
    <w:rPr>
      <w:rFonts w:ascii="Tahoma" w:hAnsi="Tahoma" w:cs="Tahoma"/>
      <w:sz w:val="16"/>
      <w:szCs w:val="16"/>
    </w:rPr>
  </w:style>
  <w:style w:type="paragraph" w:styleId="Sidhuvud">
    <w:name w:val="header"/>
    <w:basedOn w:val="Normal"/>
    <w:link w:val="SidhuvudChar"/>
    <w:rsid w:val="00C20ECB"/>
    <w:pPr>
      <w:tabs>
        <w:tab w:val="center" w:pos="4536"/>
        <w:tab w:val="right" w:pos="9072"/>
      </w:tabs>
    </w:pPr>
  </w:style>
  <w:style w:type="paragraph" w:styleId="Sidfot">
    <w:name w:val="footer"/>
    <w:basedOn w:val="Normal"/>
    <w:rsid w:val="00C20ECB"/>
    <w:pPr>
      <w:tabs>
        <w:tab w:val="center" w:pos="4536"/>
        <w:tab w:val="right" w:pos="9072"/>
      </w:tabs>
    </w:pPr>
  </w:style>
  <w:style w:type="character" w:customStyle="1" w:styleId="SidhuvudChar">
    <w:name w:val="Sidhuvud Char"/>
    <w:basedOn w:val="Standardstycketeckensnitt"/>
    <w:link w:val="Sidhuvud"/>
    <w:semiHidden/>
    <w:locked/>
    <w:rsid w:val="00C20ECB"/>
    <w:rPr>
      <w:sz w:val="24"/>
      <w:szCs w:val="24"/>
      <w:lang w:val="sv-SE" w:eastAsia="sv-SE" w:bidi="ar-SA"/>
    </w:rPr>
  </w:style>
  <w:style w:type="table" w:styleId="Tabellrutnt">
    <w:name w:val="Table Grid"/>
    <w:basedOn w:val="Normaltabell"/>
    <w:rsid w:val="0075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ppData\Local\Microsoft\Windows\Temporary%20Internet%20Files\Content.Outlook\WPH8TZDX\Brevpapper%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 (2)</Template>
  <TotalTime>1</TotalTime>
  <Pages>1</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Kontrakt</vt:lpstr>
    </vt:vector>
  </TitlesOfParts>
  <Company>h</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creator>Kristina Gustafsson</dc:creator>
  <cp:lastModifiedBy>Kungsgranen Brf</cp:lastModifiedBy>
  <cp:revision>2</cp:revision>
  <cp:lastPrinted>2015-03-18T07:26:00Z</cp:lastPrinted>
  <dcterms:created xsi:type="dcterms:W3CDTF">2017-07-04T11:52:00Z</dcterms:created>
  <dcterms:modified xsi:type="dcterms:W3CDTF">2017-07-04T11:52:00Z</dcterms:modified>
</cp:coreProperties>
</file>